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F4367A" w:rsidRDefault="00FD34CA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191" w:rsidRDefault="00B8619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85CA9C" wp14:editId="79BABD67">
                                  <wp:extent cx="935355" cy="1254760"/>
                                  <wp:effectExtent l="0" t="0" r="0" b="254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B86191" w:rsidRDefault="00B8619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85CA9C" wp14:editId="79BABD67">
                            <wp:extent cx="935355" cy="1254760"/>
                            <wp:effectExtent l="0" t="0" r="0" b="254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Default="00F4367A">
      <w:pPr>
        <w:jc w:val="right"/>
        <w:rPr>
          <w:b/>
          <w:bCs/>
        </w:rPr>
      </w:pPr>
    </w:p>
    <w:p w:rsidR="00F4367A" w:rsidRDefault="00F4367A">
      <w:pPr>
        <w:jc w:val="right"/>
      </w:pPr>
    </w:p>
    <w:p w:rsidR="00F4367A" w:rsidRDefault="00F4367A">
      <w:pPr>
        <w:tabs>
          <w:tab w:val="left" w:pos="216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</w:t>
      </w:r>
    </w:p>
    <w:p w:rsidR="00F4367A" w:rsidRDefault="00F4367A">
      <w:pPr>
        <w:rPr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To:</w:t>
      </w:r>
      <w:r w:rsidR="00EA2FDD">
        <w:rPr>
          <w:rFonts w:cs="Arial"/>
          <w:b/>
          <w:bCs/>
        </w:rPr>
        <w:tab/>
      </w:r>
      <w:r>
        <w:rPr>
          <w:rFonts w:cs="Arial"/>
          <w:b/>
          <w:bCs/>
        </w:rPr>
        <w:t>City Executive Board</w:t>
      </w:r>
      <w:r>
        <w:rPr>
          <w:rFonts w:cs="Arial"/>
          <w:b/>
          <w:bCs/>
        </w:rPr>
        <w:tab/>
      </w:r>
    </w:p>
    <w:p w:rsidR="00F4367A" w:rsidRDefault="00F4367A">
      <w:pPr>
        <w:rPr>
          <w:rFonts w:cs="Arial"/>
          <w:b/>
          <w:bCs/>
        </w:rPr>
      </w:pPr>
    </w:p>
    <w:p w:rsidR="00F4367A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 w:rsidR="00EA2FDD">
        <w:rPr>
          <w:rFonts w:cs="Arial"/>
          <w:b/>
          <w:bCs/>
        </w:rPr>
        <w:tab/>
      </w:r>
      <w:r w:rsidR="00DD6908">
        <w:rPr>
          <w:rFonts w:cs="Arial"/>
          <w:b/>
          <w:bCs/>
        </w:rPr>
        <w:t>17 December 2015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  <w:b/>
          <w:bCs/>
        </w:rPr>
        <w:tab/>
        <w:t xml:space="preserve">   </w:t>
      </w:r>
      <w:r>
        <w:rPr>
          <w:rFonts w:cs="Arial"/>
          <w:b/>
          <w:bCs/>
        </w:rPr>
        <w:tab/>
      </w:r>
    </w:p>
    <w:p w:rsidR="00F4367A" w:rsidRDefault="00F4367A">
      <w:pPr>
        <w:jc w:val="right"/>
        <w:rPr>
          <w:rFonts w:cs="Arial"/>
          <w:b/>
          <w:bCs/>
        </w:rPr>
      </w:pPr>
    </w:p>
    <w:p w:rsidR="00F4367A" w:rsidRDefault="00F4367A">
      <w:pPr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 w:rsidR="00EA2FDD">
        <w:rPr>
          <w:rFonts w:cs="Arial"/>
          <w:b/>
          <w:bCs/>
        </w:rPr>
        <w:tab/>
      </w:r>
      <w:r w:rsidR="00EA2FDD">
        <w:rPr>
          <w:rFonts w:cs="Arial"/>
          <w:b/>
          <w:bCs/>
        </w:rPr>
        <w:tab/>
        <w:t>Director</w:t>
      </w:r>
      <w:r w:rsidR="00E559A5">
        <w:rPr>
          <w:rFonts w:cs="Arial"/>
          <w:b/>
          <w:bCs/>
        </w:rPr>
        <w:t xml:space="preserve"> </w:t>
      </w:r>
      <w:r w:rsidR="00DD6908">
        <w:rPr>
          <w:rFonts w:cs="Arial"/>
          <w:b/>
          <w:bCs/>
        </w:rPr>
        <w:t>for Housing and Regeneration</w:t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Title of Report:</w:t>
      </w:r>
      <w:r>
        <w:rPr>
          <w:rFonts w:cs="Arial"/>
          <w:b/>
          <w:bCs/>
        </w:rPr>
        <w:tab/>
      </w:r>
      <w:r w:rsidR="007A5464">
        <w:rPr>
          <w:rFonts w:cs="Arial"/>
          <w:b/>
          <w:bCs/>
        </w:rPr>
        <w:t>Corporate Enforcement Policy</w:t>
      </w:r>
    </w:p>
    <w:p w:rsidR="00F4367A" w:rsidRDefault="00F4367A">
      <w:pPr>
        <w:rPr>
          <w:rFonts w:cs="Arial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Purpose of report</w:t>
      </w:r>
      <w:r w:rsidR="007A5464">
        <w:rPr>
          <w:rFonts w:cs="Arial"/>
        </w:rPr>
        <w:t xml:space="preserve">: To </w:t>
      </w:r>
      <w:r w:rsidR="002F02CE">
        <w:rPr>
          <w:rFonts w:cs="Arial"/>
        </w:rPr>
        <w:t xml:space="preserve">adopt an </w:t>
      </w:r>
      <w:r w:rsidR="007A5464">
        <w:rPr>
          <w:rFonts w:cs="Arial"/>
        </w:rPr>
        <w:t>Enforcement Policy that covers all the regulatory functions of the Council.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4367A" w:rsidRDefault="00623C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bCs w:val="0"/>
        </w:rPr>
      </w:pPr>
      <w:r>
        <w:rPr>
          <w:bCs w:val="0"/>
        </w:rPr>
        <w:t>Key decision</w:t>
      </w:r>
      <w:r w:rsidR="007D123E">
        <w:rPr>
          <w:bCs w:val="0"/>
        </w:rPr>
        <w:t>:</w:t>
      </w:r>
      <w:r>
        <w:rPr>
          <w:bCs w:val="0"/>
        </w:rPr>
        <w:t xml:space="preserve"> </w:t>
      </w:r>
      <w:r w:rsidR="007A5464" w:rsidRPr="007D123E">
        <w:rPr>
          <w:b w:val="0"/>
          <w:bCs w:val="0"/>
        </w:rPr>
        <w:t>Yes</w:t>
      </w:r>
      <w:r w:rsidR="00F4367A" w:rsidRPr="007D123E">
        <w:rPr>
          <w:bCs w:val="0"/>
        </w:rPr>
        <w:t xml:space="preserve"> 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Executive lead member: </w:t>
      </w:r>
      <w:r w:rsidR="007A5464" w:rsidRPr="007D123E">
        <w:rPr>
          <w:rFonts w:cs="Arial"/>
          <w:bCs/>
        </w:rPr>
        <w:t>Councillor Alex Hollingsworth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Policy Framework: </w:t>
      </w:r>
      <w:r w:rsidR="007D123E" w:rsidRPr="007D123E">
        <w:rPr>
          <w:rFonts w:cs="Arial"/>
          <w:bCs/>
        </w:rPr>
        <w:t xml:space="preserve">A Vibrant, Sustainable Economy; Meeting Housing Needs; Strong and Active Communities; Cleaner and Greener Oxford; </w:t>
      </w:r>
      <w:proofErr w:type="gramStart"/>
      <w:r w:rsidR="007D123E" w:rsidRPr="007D123E">
        <w:rPr>
          <w:rFonts w:cs="Arial"/>
          <w:bCs/>
        </w:rPr>
        <w:t>An</w:t>
      </w:r>
      <w:proofErr w:type="gramEnd"/>
      <w:r w:rsidR="007D123E" w:rsidRPr="007D123E">
        <w:rPr>
          <w:rFonts w:cs="Arial"/>
          <w:bCs/>
        </w:rPr>
        <w:t xml:space="preserve"> Efficient and Effective Council.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46C6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  <w:r>
        <w:rPr>
          <w:rFonts w:cs="Arial"/>
          <w:b/>
        </w:rPr>
        <w:t xml:space="preserve">Recommendation(s): </w:t>
      </w:r>
      <w:r w:rsidR="005905F8">
        <w:rPr>
          <w:rFonts w:cs="Arial"/>
          <w:b/>
        </w:rPr>
        <w:t xml:space="preserve"> </w:t>
      </w:r>
      <w:r w:rsidR="005905F8">
        <w:rPr>
          <w:rFonts w:cs="Arial"/>
          <w:b/>
        </w:rPr>
        <w:tab/>
      </w:r>
      <w:r w:rsidR="003D46C6" w:rsidRPr="003D46C6">
        <w:rPr>
          <w:rFonts w:cs="Arial"/>
        </w:rPr>
        <w:t>That the City Executive Board resolves to:</w:t>
      </w:r>
    </w:p>
    <w:p w:rsidR="00F4367A" w:rsidRPr="007D123E" w:rsidRDefault="00590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r w:rsidRPr="005905F8">
        <w:rPr>
          <w:rFonts w:cs="Arial"/>
        </w:rPr>
        <w:t>1.</w:t>
      </w:r>
      <w:r>
        <w:rPr>
          <w:rFonts w:cs="Arial"/>
          <w:b/>
        </w:rPr>
        <w:t xml:space="preserve"> </w:t>
      </w:r>
      <w:r w:rsidR="007A5464" w:rsidRPr="007D123E">
        <w:rPr>
          <w:rFonts w:cs="Arial"/>
        </w:rPr>
        <w:t xml:space="preserve">Approve the proposed Corporate Enforcement Policy </w:t>
      </w:r>
      <w:r w:rsidR="00DD6908">
        <w:rPr>
          <w:rFonts w:cs="Arial"/>
        </w:rPr>
        <w:t xml:space="preserve">and its appendices. </w:t>
      </w:r>
    </w:p>
    <w:p w:rsidR="00F4367A" w:rsidRPr="005905F8" w:rsidRDefault="00590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r>
        <w:rPr>
          <w:rFonts w:cs="Arial"/>
          <w:b/>
        </w:rPr>
        <w:tab/>
      </w:r>
      <w:r w:rsidR="00D4322A">
        <w:rPr>
          <w:rFonts w:cs="Arial"/>
        </w:rPr>
        <w:t xml:space="preserve"> </w:t>
      </w:r>
    </w:p>
    <w:p w:rsidR="00F4367A" w:rsidRDefault="00F4367A">
      <w:pPr>
        <w:rPr>
          <w:rFonts w:cs="Arial"/>
        </w:rPr>
      </w:pPr>
    </w:p>
    <w:p w:rsidR="00713675" w:rsidRDefault="00713675">
      <w:pPr>
        <w:rPr>
          <w:rFonts w:cs="Arial"/>
        </w:rPr>
      </w:pPr>
      <w:r w:rsidRPr="007B6E54">
        <w:rPr>
          <w:rFonts w:cs="Arial"/>
          <w:b/>
        </w:rPr>
        <w:t>Appendices</w:t>
      </w:r>
      <w:r w:rsidR="00056907">
        <w:rPr>
          <w:rFonts w:cs="Arial"/>
        </w:rPr>
        <w:t xml:space="preserve"> to report:</w:t>
      </w:r>
      <w:bookmarkStart w:id="0" w:name="_GoBack"/>
      <w:bookmarkEnd w:id="0"/>
    </w:p>
    <w:p w:rsidR="007A31A4" w:rsidRDefault="007A31A4">
      <w:pPr>
        <w:rPr>
          <w:rFonts w:cs="Arial"/>
        </w:rPr>
      </w:pPr>
    </w:p>
    <w:p w:rsidR="007A31A4" w:rsidRDefault="007A31A4">
      <w:pPr>
        <w:rPr>
          <w:rFonts w:cs="Arial"/>
        </w:rPr>
      </w:pPr>
      <w:r>
        <w:rPr>
          <w:rFonts w:cs="Arial"/>
        </w:rPr>
        <w:t>Appendix 1 – Proposed Enforcement Policy</w:t>
      </w:r>
    </w:p>
    <w:p w:rsidR="001D1F24" w:rsidRDefault="001D1F24">
      <w:pPr>
        <w:rPr>
          <w:rFonts w:cs="Arial"/>
        </w:rPr>
      </w:pPr>
      <w:r>
        <w:rPr>
          <w:rFonts w:cs="Arial"/>
        </w:rPr>
        <w:t xml:space="preserve">Appendix 2 – </w:t>
      </w:r>
      <w:r w:rsidR="005130D9">
        <w:rPr>
          <w:rFonts w:cs="Arial"/>
        </w:rPr>
        <w:t>Action Plan</w:t>
      </w:r>
    </w:p>
    <w:p w:rsidR="007A31A4" w:rsidRDefault="007A31A4">
      <w:pPr>
        <w:rPr>
          <w:rFonts w:cs="Arial"/>
        </w:rPr>
      </w:pPr>
      <w:r>
        <w:rPr>
          <w:rFonts w:cs="Arial"/>
        </w:rPr>
        <w:t xml:space="preserve">Appendix </w:t>
      </w:r>
      <w:r w:rsidR="001D1F24">
        <w:rPr>
          <w:rFonts w:cs="Arial"/>
        </w:rPr>
        <w:t>3</w:t>
      </w:r>
      <w:r w:rsidR="002C0D1D">
        <w:rPr>
          <w:rFonts w:cs="Arial"/>
        </w:rPr>
        <w:t xml:space="preserve"> </w:t>
      </w:r>
      <w:r>
        <w:rPr>
          <w:rFonts w:cs="Arial"/>
        </w:rPr>
        <w:t>– Risk Register</w:t>
      </w:r>
    </w:p>
    <w:p w:rsidR="007B6E54" w:rsidRDefault="007B6E54">
      <w:pPr>
        <w:rPr>
          <w:rFonts w:cs="Arial"/>
        </w:rPr>
      </w:pPr>
      <w:r>
        <w:rPr>
          <w:rFonts w:cs="Arial"/>
        </w:rPr>
        <w:t xml:space="preserve">Appendix </w:t>
      </w:r>
      <w:r w:rsidR="001D1F24">
        <w:rPr>
          <w:rFonts w:cs="Arial"/>
        </w:rPr>
        <w:t>4</w:t>
      </w:r>
      <w:r w:rsidR="007A31A4">
        <w:rPr>
          <w:rFonts w:cs="Arial"/>
        </w:rPr>
        <w:t xml:space="preserve"> – </w:t>
      </w:r>
      <w:r>
        <w:rPr>
          <w:rFonts w:cs="Arial"/>
        </w:rPr>
        <w:t>Equalities Impact Assessment</w:t>
      </w:r>
    </w:p>
    <w:p w:rsidR="007A31A4" w:rsidRDefault="007A31A4">
      <w:pPr>
        <w:rPr>
          <w:rFonts w:cs="Arial"/>
        </w:rPr>
      </w:pPr>
    </w:p>
    <w:p w:rsidR="007B6E54" w:rsidRDefault="007B6E54">
      <w:pPr>
        <w:rPr>
          <w:rFonts w:cs="Arial"/>
          <w:b/>
        </w:rPr>
      </w:pPr>
      <w:r>
        <w:rPr>
          <w:rFonts w:cs="Arial"/>
          <w:b/>
        </w:rPr>
        <w:t>Background</w:t>
      </w:r>
    </w:p>
    <w:p w:rsidR="007B6E54" w:rsidRPr="00040AD7" w:rsidRDefault="007B6E54">
      <w:pPr>
        <w:rPr>
          <w:rFonts w:cs="Arial"/>
        </w:rPr>
      </w:pPr>
    </w:p>
    <w:p w:rsidR="008D68DA" w:rsidRPr="003D46C6" w:rsidRDefault="00040AD7" w:rsidP="003D46C6">
      <w:pPr>
        <w:pStyle w:val="ListParagraph"/>
        <w:numPr>
          <w:ilvl w:val="0"/>
          <w:numId w:val="3"/>
        </w:numPr>
        <w:ind w:left="360"/>
        <w:rPr>
          <w:rFonts w:cs="Arial"/>
        </w:rPr>
      </w:pPr>
      <w:r w:rsidRPr="003D46C6">
        <w:rPr>
          <w:rFonts w:cs="Arial"/>
        </w:rPr>
        <w:t xml:space="preserve">The Council’s regulatory role is key in achieving its aim to </w:t>
      </w:r>
      <w:proofErr w:type="gramStart"/>
      <w:r w:rsidRPr="003D46C6">
        <w:rPr>
          <w:rFonts w:cs="Arial"/>
        </w:rPr>
        <w:t>Build</w:t>
      </w:r>
      <w:proofErr w:type="gramEnd"/>
      <w:r w:rsidRPr="003D46C6">
        <w:rPr>
          <w:rFonts w:cs="Arial"/>
        </w:rPr>
        <w:t xml:space="preserve"> a World Class City for Everyone</w:t>
      </w:r>
      <w:r w:rsidR="008D68DA" w:rsidRPr="003D46C6">
        <w:rPr>
          <w:rFonts w:cs="Arial"/>
        </w:rPr>
        <w:t xml:space="preserve"> and </w:t>
      </w:r>
      <w:r w:rsidR="00652D01" w:rsidRPr="003D46C6">
        <w:rPr>
          <w:rFonts w:cs="Arial"/>
        </w:rPr>
        <w:t xml:space="preserve">has a part to play in </w:t>
      </w:r>
      <w:r w:rsidR="008D68DA" w:rsidRPr="003D46C6">
        <w:rPr>
          <w:rFonts w:cs="Arial"/>
        </w:rPr>
        <w:t>all of the five corporate priority areas</w:t>
      </w:r>
      <w:r w:rsidRPr="003D46C6">
        <w:rPr>
          <w:rFonts w:cs="Arial"/>
        </w:rPr>
        <w:t xml:space="preserve">. </w:t>
      </w:r>
    </w:p>
    <w:p w:rsidR="00F00A67" w:rsidRDefault="00F00A67" w:rsidP="003D46C6">
      <w:pPr>
        <w:rPr>
          <w:rFonts w:cs="Arial"/>
        </w:rPr>
      </w:pPr>
    </w:p>
    <w:p w:rsidR="00F00A67" w:rsidRPr="003D46C6" w:rsidRDefault="00F00A67" w:rsidP="003D46C6">
      <w:pPr>
        <w:pStyle w:val="ListParagraph"/>
        <w:numPr>
          <w:ilvl w:val="0"/>
          <w:numId w:val="3"/>
        </w:numPr>
        <w:ind w:left="360"/>
        <w:rPr>
          <w:rFonts w:cs="Arial"/>
        </w:rPr>
      </w:pPr>
      <w:r w:rsidRPr="003D46C6">
        <w:rPr>
          <w:rFonts w:cs="Arial"/>
        </w:rPr>
        <w:t>The Council’s current Enforcement Policy relates to the work carried out by the former Environmental Development Service and as t</w:t>
      </w:r>
      <w:r w:rsidR="000B34F5" w:rsidRPr="003D46C6">
        <w:rPr>
          <w:rFonts w:cs="Arial"/>
        </w:rPr>
        <w:t xml:space="preserve">here are a </w:t>
      </w:r>
      <w:r w:rsidR="000B34F5" w:rsidRPr="003D46C6">
        <w:rPr>
          <w:rFonts w:cs="Arial"/>
        </w:rPr>
        <w:lastRenderedPageBreak/>
        <w:t xml:space="preserve">number of service areas </w:t>
      </w:r>
      <w:r w:rsidRPr="003D46C6">
        <w:rPr>
          <w:rFonts w:cs="Arial"/>
        </w:rPr>
        <w:t xml:space="preserve">across the Council </w:t>
      </w:r>
      <w:r w:rsidR="000B34F5" w:rsidRPr="003D46C6">
        <w:rPr>
          <w:rFonts w:cs="Arial"/>
        </w:rPr>
        <w:t xml:space="preserve">that have a regulatory </w:t>
      </w:r>
      <w:r w:rsidRPr="003D46C6">
        <w:rPr>
          <w:rFonts w:cs="Arial"/>
        </w:rPr>
        <w:t>function, a corporate policy is required.</w:t>
      </w:r>
    </w:p>
    <w:p w:rsidR="000B34F5" w:rsidRDefault="000B34F5" w:rsidP="003D46C6">
      <w:pPr>
        <w:rPr>
          <w:rFonts w:cs="Arial"/>
        </w:rPr>
      </w:pPr>
    </w:p>
    <w:p w:rsidR="00F00A67" w:rsidRPr="003D46C6" w:rsidRDefault="00AD406C" w:rsidP="003D46C6">
      <w:pPr>
        <w:rPr>
          <w:rFonts w:cs="Arial"/>
          <w:b/>
        </w:rPr>
      </w:pPr>
      <w:r w:rsidRPr="003D46C6">
        <w:rPr>
          <w:rFonts w:cs="Arial"/>
          <w:b/>
        </w:rPr>
        <w:t>Overview</w:t>
      </w:r>
    </w:p>
    <w:p w:rsidR="00AD406C" w:rsidRDefault="00AD406C" w:rsidP="003D46C6">
      <w:pPr>
        <w:rPr>
          <w:rFonts w:cs="Arial"/>
        </w:rPr>
      </w:pPr>
    </w:p>
    <w:p w:rsidR="000A08C7" w:rsidRPr="003D46C6" w:rsidRDefault="00AD406C" w:rsidP="003D46C6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D46C6">
        <w:rPr>
          <w:rFonts w:cs="Arial"/>
        </w:rPr>
        <w:t xml:space="preserve">There is a complex and varied regulatory regime that is enforced by the Council across several service areas. However, there are broad principles, that apply in </w:t>
      </w:r>
      <w:r w:rsidR="00A44165" w:rsidRPr="003D46C6">
        <w:rPr>
          <w:rFonts w:cs="Arial"/>
        </w:rPr>
        <w:t>most</w:t>
      </w:r>
      <w:r w:rsidRPr="003D46C6">
        <w:rPr>
          <w:rFonts w:cs="Arial"/>
        </w:rPr>
        <w:t xml:space="preserve"> circumstances and this policy captures these and sets them out in a straightforward way that can be used by every service</w:t>
      </w:r>
      <w:r w:rsidR="002C0D1D" w:rsidRPr="003D46C6">
        <w:rPr>
          <w:rFonts w:cs="Arial"/>
        </w:rPr>
        <w:t xml:space="preserve"> to</w:t>
      </w:r>
      <w:r w:rsidRPr="003D46C6">
        <w:rPr>
          <w:rFonts w:cs="Arial"/>
        </w:rPr>
        <w:t xml:space="preserve"> </w:t>
      </w:r>
      <w:r w:rsidR="000A08C7" w:rsidRPr="003D46C6">
        <w:rPr>
          <w:rFonts w:cs="Arial"/>
        </w:rPr>
        <w:t>underpin the Council’s firm but fair approach to enforcement.</w:t>
      </w:r>
    </w:p>
    <w:p w:rsidR="000A08C7" w:rsidRDefault="000A08C7" w:rsidP="003D46C6">
      <w:pPr>
        <w:rPr>
          <w:rFonts w:cs="Arial"/>
        </w:rPr>
      </w:pPr>
    </w:p>
    <w:p w:rsidR="000A08C7" w:rsidRPr="003D46C6" w:rsidRDefault="000A08C7" w:rsidP="003D46C6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D46C6">
        <w:rPr>
          <w:rFonts w:cs="Arial"/>
        </w:rPr>
        <w:t>The Council has to comply with a statutory framework regarding regulation and in particular the Regulators Code that was introduced under the</w:t>
      </w:r>
      <w:r w:rsidRPr="003D46C6">
        <w:rPr>
          <w:rStyle w:val="st1"/>
          <w:rFonts w:cs="Arial"/>
        </w:rPr>
        <w:t xml:space="preserve"> Legislative and Regulatory Reform Act 2006. </w:t>
      </w:r>
      <w:r w:rsidRPr="003D46C6">
        <w:rPr>
          <w:rFonts w:cs="Arial"/>
        </w:rPr>
        <w:t>A link from the Policy will be provided to the Regulators Code to reinforce the Council’s intention to comply with the legal duty to act in accordance with the Code.</w:t>
      </w:r>
    </w:p>
    <w:p w:rsidR="000A08C7" w:rsidRDefault="000A08C7" w:rsidP="003D46C6">
      <w:pPr>
        <w:ind w:left="426" w:hanging="426"/>
        <w:rPr>
          <w:rFonts w:cs="Arial"/>
        </w:rPr>
      </w:pPr>
    </w:p>
    <w:p w:rsidR="00AD406C" w:rsidRPr="003D46C6" w:rsidRDefault="00AD406C" w:rsidP="003D46C6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D46C6">
        <w:rPr>
          <w:rFonts w:cs="Arial"/>
        </w:rPr>
        <w:t xml:space="preserve">The policy also </w:t>
      </w:r>
      <w:r w:rsidR="000A08C7" w:rsidRPr="003D46C6">
        <w:rPr>
          <w:rFonts w:cs="Arial"/>
        </w:rPr>
        <w:t>acknowledges that</w:t>
      </w:r>
      <w:r w:rsidRPr="003D46C6">
        <w:rPr>
          <w:rFonts w:cs="Arial"/>
        </w:rPr>
        <w:t xml:space="preserve"> the </w:t>
      </w:r>
      <w:r w:rsidR="000A08C7" w:rsidRPr="003D46C6">
        <w:rPr>
          <w:rFonts w:cs="Arial"/>
        </w:rPr>
        <w:t xml:space="preserve">local </w:t>
      </w:r>
      <w:r w:rsidRPr="003D46C6">
        <w:rPr>
          <w:rFonts w:cs="Arial"/>
        </w:rPr>
        <w:t xml:space="preserve">Oxford context is </w:t>
      </w:r>
      <w:r w:rsidR="000A08C7" w:rsidRPr="003D46C6">
        <w:rPr>
          <w:rFonts w:cs="Arial"/>
        </w:rPr>
        <w:t xml:space="preserve">an </w:t>
      </w:r>
      <w:r w:rsidRPr="003D46C6">
        <w:rPr>
          <w:rFonts w:cs="Arial"/>
        </w:rPr>
        <w:t xml:space="preserve">important </w:t>
      </w:r>
      <w:r w:rsidR="000A08C7" w:rsidRPr="003D46C6">
        <w:rPr>
          <w:rFonts w:cs="Arial"/>
        </w:rPr>
        <w:t>factor to be taken into account when making enforcement choices.</w:t>
      </w:r>
      <w:r w:rsidR="00056907" w:rsidRPr="003D46C6">
        <w:rPr>
          <w:rFonts w:cs="Arial"/>
        </w:rPr>
        <w:t xml:space="preserve"> </w:t>
      </w:r>
      <w:r w:rsidR="00056907" w:rsidRPr="003D46C6">
        <w:rPr>
          <w:color w:val="000000"/>
        </w:rPr>
        <w:t xml:space="preserve">The Council’s enforcement approach will take corporate and local priorities into account. </w:t>
      </w:r>
      <w:r w:rsidR="00D93F7C" w:rsidRPr="003D46C6">
        <w:rPr>
          <w:rFonts w:cs="Arial"/>
        </w:rPr>
        <w:t xml:space="preserve"> </w:t>
      </w:r>
      <w:r w:rsidRPr="003D46C6">
        <w:rPr>
          <w:rFonts w:cs="Arial"/>
        </w:rPr>
        <w:t xml:space="preserve"> </w:t>
      </w:r>
    </w:p>
    <w:p w:rsidR="000A08C7" w:rsidRDefault="000A08C7" w:rsidP="003D46C6">
      <w:pPr>
        <w:ind w:left="426" w:hanging="426"/>
        <w:rPr>
          <w:rFonts w:cs="Arial"/>
        </w:rPr>
      </w:pPr>
    </w:p>
    <w:p w:rsidR="007D123E" w:rsidRPr="003D46C6" w:rsidRDefault="00D93F7C" w:rsidP="003D46C6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D46C6">
        <w:rPr>
          <w:rFonts w:cs="Arial"/>
        </w:rPr>
        <w:t xml:space="preserve">The </w:t>
      </w:r>
      <w:r w:rsidR="000A08C7" w:rsidRPr="003D46C6">
        <w:rPr>
          <w:rFonts w:cs="Arial"/>
        </w:rPr>
        <w:t>p</w:t>
      </w:r>
      <w:r w:rsidRPr="003D46C6">
        <w:rPr>
          <w:rFonts w:cs="Arial"/>
        </w:rPr>
        <w:t>olicy was developed with contributions from regulatory service</w:t>
      </w:r>
      <w:r w:rsidR="00F0099B" w:rsidRPr="003D46C6">
        <w:rPr>
          <w:rFonts w:cs="Arial"/>
        </w:rPr>
        <w:t>s</w:t>
      </w:r>
      <w:r w:rsidRPr="003D46C6">
        <w:rPr>
          <w:rFonts w:cs="Arial"/>
        </w:rPr>
        <w:t xml:space="preserve"> in the Council and </w:t>
      </w:r>
      <w:r w:rsidR="000A08C7" w:rsidRPr="003D46C6">
        <w:rPr>
          <w:rFonts w:cs="Arial"/>
        </w:rPr>
        <w:t>w</w:t>
      </w:r>
      <w:r w:rsidR="007D123E" w:rsidRPr="003D46C6">
        <w:rPr>
          <w:rFonts w:cs="Arial"/>
        </w:rPr>
        <w:t xml:space="preserve">hilst </w:t>
      </w:r>
      <w:r w:rsidR="000A08C7" w:rsidRPr="003D46C6">
        <w:rPr>
          <w:rFonts w:cs="Arial"/>
        </w:rPr>
        <w:t>it</w:t>
      </w:r>
      <w:r w:rsidR="007D123E" w:rsidRPr="003D46C6">
        <w:rPr>
          <w:rFonts w:cs="Arial"/>
        </w:rPr>
        <w:t xml:space="preserve"> will be highly relevant to some services, e.g. those regulating businesses, it will be less applicable for others such as Housing and Property managing tenants.  </w:t>
      </w:r>
    </w:p>
    <w:p w:rsidR="007A5464" w:rsidRDefault="007A5464" w:rsidP="003D46C6">
      <w:pPr>
        <w:ind w:left="426" w:hanging="426"/>
        <w:rPr>
          <w:rFonts w:cs="Arial"/>
        </w:rPr>
      </w:pPr>
    </w:p>
    <w:p w:rsidR="007A5464" w:rsidRPr="003D46C6" w:rsidRDefault="007A5464" w:rsidP="003D46C6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D46C6">
        <w:rPr>
          <w:rFonts w:cs="Arial"/>
        </w:rPr>
        <w:t xml:space="preserve">Service areas can develop their own service specific Enforcement Policies where these are required for legal or operational reasons as long as </w:t>
      </w:r>
      <w:r w:rsidR="00A44165" w:rsidRPr="003D46C6">
        <w:rPr>
          <w:rFonts w:cs="Arial"/>
        </w:rPr>
        <w:t>t</w:t>
      </w:r>
      <w:r w:rsidRPr="003D46C6">
        <w:rPr>
          <w:rFonts w:cs="Arial"/>
        </w:rPr>
        <w:t>hey have regard to the Corporate Policy</w:t>
      </w:r>
      <w:r w:rsidR="00A44165" w:rsidRPr="003D46C6">
        <w:rPr>
          <w:rFonts w:cs="Arial"/>
        </w:rPr>
        <w:t xml:space="preserve"> and do not contradict its principles and objectives. </w:t>
      </w:r>
    </w:p>
    <w:p w:rsidR="005C5CA4" w:rsidRDefault="005C5CA4" w:rsidP="003D46C6">
      <w:pPr>
        <w:rPr>
          <w:rFonts w:cs="Arial"/>
        </w:rPr>
      </w:pPr>
    </w:p>
    <w:p w:rsidR="005C5CA4" w:rsidRPr="003D46C6" w:rsidRDefault="005C5CA4" w:rsidP="003D46C6">
      <w:pPr>
        <w:rPr>
          <w:rFonts w:cs="Arial"/>
          <w:b/>
        </w:rPr>
      </w:pPr>
      <w:r w:rsidRPr="003D46C6">
        <w:rPr>
          <w:rFonts w:cs="Arial"/>
          <w:b/>
        </w:rPr>
        <w:t>Review of Enforcement Services</w:t>
      </w:r>
    </w:p>
    <w:p w:rsidR="00040AD7" w:rsidRDefault="00040AD7" w:rsidP="003D46C6">
      <w:pPr>
        <w:rPr>
          <w:rFonts w:cs="Arial"/>
        </w:rPr>
      </w:pPr>
    </w:p>
    <w:p w:rsidR="005C5CA4" w:rsidRPr="003D46C6" w:rsidRDefault="00A2320B" w:rsidP="003D46C6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D46C6">
        <w:rPr>
          <w:rFonts w:cs="Arial"/>
        </w:rPr>
        <w:t xml:space="preserve">An </w:t>
      </w:r>
      <w:r w:rsidR="005905F8" w:rsidRPr="003D46C6">
        <w:rPr>
          <w:rFonts w:cs="Arial"/>
        </w:rPr>
        <w:t xml:space="preserve">Action Plan </w:t>
      </w:r>
      <w:r w:rsidRPr="003D46C6">
        <w:rPr>
          <w:rFonts w:cs="Arial"/>
        </w:rPr>
        <w:t xml:space="preserve">has been developed that </w:t>
      </w:r>
      <w:r w:rsidR="005130D9" w:rsidRPr="003D46C6">
        <w:rPr>
          <w:rFonts w:cs="Arial"/>
        </w:rPr>
        <w:t xml:space="preserve">will be used to ensure all the Council’s regulatory functions are reviewed and comply with the policy </w:t>
      </w:r>
      <w:r w:rsidR="005905F8" w:rsidRPr="003D46C6">
        <w:rPr>
          <w:rFonts w:cs="Arial"/>
        </w:rPr>
        <w:t>for. Th</w:t>
      </w:r>
      <w:r w:rsidRPr="003D46C6">
        <w:rPr>
          <w:rFonts w:cs="Arial"/>
        </w:rPr>
        <w:t xml:space="preserve">e Action Plan </w:t>
      </w:r>
      <w:r w:rsidR="005905F8" w:rsidRPr="003D46C6">
        <w:rPr>
          <w:rFonts w:cs="Arial"/>
        </w:rPr>
        <w:t xml:space="preserve">will </w:t>
      </w:r>
      <w:r w:rsidR="009B072B" w:rsidRPr="003D46C6">
        <w:rPr>
          <w:rFonts w:cs="Arial"/>
        </w:rPr>
        <w:t xml:space="preserve">be reviewed by senior managers and used to </w:t>
      </w:r>
      <w:r w:rsidR="005905F8" w:rsidRPr="003D46C6">
        <w:rPr>
          <w:rFonts w:cs="Arial"/>
        </w:rPr>
        <w:t xml:space="preserve">inform future service planning, highlight </w:t>
      </w:r>
      <w:r w:rsidR="001D1F24" w:rsidRPr="003D46C6">
        <w:rPr>
          <w:rFonts w:cs="Arial"/>
        </w:rPr>
        <w:t xml:space="preserve">any </w:t>
      </w:r>
      <w:r w:rsidR="005905F8" w:rsidRPr="003D46C6">
        <w:rPr>
          <w:rFonts w:cs="Arial"/>
        </w:rPr>
        <w:t xml:space="preserve">resource requirements and </w:t>
      </w:r>
      <w:r w:rsidR="001D1F24" w:rsidRPr="003D46C6">
        <w:rPr>
          <w:rFonts w:cs="Arial"/>
        </w:rPr>
        <w:t>help develop staff training plans.</w:t>
      </w:r>
      <w:r w:rsidR="005905F8" w:rsidRPr="003D46C6">
        <w:rPr>
          <w:rFonts w:cs="Arial"/>
        </w:rPr>
        <w:t xml:space="preserve"> </w:t>
      </w:r>
    </w:p>
    <w:p w:rsidR="005C5CA4" w:rsidRDefault="005C5CA4" w:rsidP="003D46C6">
      <w:pPr>
        <w:rPr>
          <w:rFonts w:cs="Arial"/>
        </w:rPr>
      </w:pPr>
    </w:p>
    <w:p w:rsidR="007B6E54" w:rsidRPr="003D46C6" w:rsidRDefault="007B6E54" w:rsidP="003D46C6">
      <w:pPr>
        <w:rPr>
          <w:rFonts w:cs="Arial"/>
          <w:b/>
        </w:rPr>
      </w:pPr>
      <w:r w:rsidRPr="003D46C6">
        <w:rPr>
          <w:rFonts w:cs="Arial"/>
          <w:b/>
        </w:rPr>
        <w:t>Legal Issues</w:t>
      </w:r>
    </w:p>
    <w:p w:rsidR="007B6E54" w:rsidRDefault="007B6E54" w:rsidP="003D46C6">
      <w:pPr>
        <w:rPr>
          <w:rFonts w:cs="Arial"/>
        </w:rPr>
      </w:pPr>
    </w:p>
    <w:p w:rsidR="00040AD7" w:rsidRPr="003D46C6" w:rsidRDefault="000B34F5" w:rsidP="003D46C6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D46C6">
        <w:rPr>
          <w:rStyle w:val="st1"/>
          <w:rFonts w:cs="Arial"/>
        </w:rPr>
        <w:t xml:space="preserve">The requirements of the </w:t>
      </w:r>
      <w:r w:rsidR="000A08C7" w:rsidRPr="003D46C6">
        <w:rPr>
          <w:rStyle w:val="st1"/>
          <w:rFonts w:cs="Arial"/>
        </w:rPr>
        <w:t xml:space="preserve">Regulators </w:t>
      </w:r>
      <w:r w:rsidRPr="003D46C6">
        <w:rPr>
          <w:rStyle w:val="st1"/>
          <w:rFonts w:cs="Arial"/>
        </w:rPr>
        <w:t xml:space="preserve">Code have been taken into account </w:t>
      </w:r>
      <w:r w:rsidR="002C0D1D" w:rsidRPr="003D46C6">
        <w:rPr>
          <w:rStyle w:val="st1"/>
          <w:rFonts w:cs="Arial"/>
        </w:rPr>
        <w:t>in developing</w:t>
      </w:r>
      <w:r w:rsidRPr="003D46C6">
        <w:rPr>
          <w:rStyle w:val="st1"/>
          <w:rFonts w:cs="Arial"/>
        </w:rPr>
        <w:t xml:space="preserve"> this Enforcement Policy.</w:t>
      </w:r>
    </w:p>
    <w:p w:rsidR="00040AD7" w:rsidRPr="00040AD7" w:rsidRDefault="00040AD7" w:rsidP="003D46C6">
      <w:pPr>
        <w:rPr>
          <w:rFonts w:cs="Arial"/>
        </w:rPr>
      </w:pPr>
    </w:p>
    <w:p w:rsidR="007B6E54" w:rsidRPr="003D46C6" w:rsidRDefault="007B6E54" w:rsidP="003D46C6">
      <w:pPr>
        <w:rPr>
          <w:rFonts w:cs="Arial"/>
          <w:b/>
        </w:rPr>
      </w:pPr>
      <w:r w:rsidRPr="003D46C6">
        <w:rPr>
          <w:rFonts w:cs="Arial"/>
          <w:b/>
        </w:rPr>
        <w:t>Financial Issues</w:t>
      </w:r>
    </w:p>
    <w:p w:rsidR="007B6E54" w:rsidRPr="00040AD7" w:rsidRDefault="007B6E54" w:rsidP="003D46C6">
      <w:pPr>
        <w:rPr>
          <w:rFonts w:cs="Arial"/>
        </w:rPr>
      </w:pPr>
    </w:p>
    <w:p w:rsidR="00040AD7" w:rsidRPr="003D46C6" w:rsidRDefault="003D46C6" w:rsidP="003D46C6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>
        <w:rPr>
          <w:rFonts w:cs="Arial"/>
        </w:rPr>
        <w:t>T</w:t>
      </w:r>
      <w:r w:rsidR="00F00A67" w:rsidRPr="003D46C6">
        <w:rPr>
          <w:rFonts w:cs="Arial"/>
        </w:rPr>
        <w:t xml:space="preserve">here are no financial impacts </w:t>
      </w:r>
      <w:r w:rsidR="00652D01" w:rsidRPr="003D46C6">
        <w:rPr>
          <w:rFonts w:cs="Arial"/>
        </w:rPr>
        <w:t>related to this policy.</w:t>
      </w:r>
    </w:p>
    <w:p w:rsidR="00040AD7" w:rsidRPr="00040AD7" w:rsidRDefault="00040AD7" w:rsidP="003D46C6">
      <w:pPr>
        <w:rPr>
          <w:rFonts w:cs="Arial"/>
        </w:rPr>
      </w:pPr>
    </w:p>
    <w:p w:rsidR="007B6E54" w:rsidRPr="003D46C6" w:rsidRDefault="007B6E54" w:rsidP="003D46C6">
      <w:pPr>
        <w:rPr>
          <w:rFonts w:cs="Arial"/>
          <w:b/>
        </w:rPr>
      </w:pPr>
      <w:r w:rsidRPr="003D46C6">
        <w:rPr>
          <w:rFonts w:cs="Arial"/>
          <w:b/>
        </w:rPr>
        <w:t>Environmental Impact</w:t>
      </w:r>
    </w:p>
    <w:p w:rsidR="007B6E54" w:rsidRPr="00AD406C" w:rsidRDefault="007B6E54" w:rsidP="003D46C6">
      <w:pPr>
        <w:rPr>
          <w:rFonts w:cs="Arial"/>
        </w:rPr>
      </w:pPr>
    </w:p>
    <w:p w:rsidR="007A31A4" w:rsidRPr="003D46C6" w:rsidRDefault="003D46C6" w:rsidP="003D46C6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>
        <w:rPr>
          <w:rFonts w:cs="Arial"/>
        </w:rPr>
        <w:t>T</w:t>
      </w:r>
      <w:r w:rsidR="007A31A4" w:rsidRPr="003D46C6">
        <w:rPr>
          <w:rFonts w:cs="Arial"/>
        </w:rPr>
        <w:t>here are no environmental impacts related to this policy.</w:t>
      </w:r>
    </w:p>
    <w:p w:rsidR="00DD6908" w:rsidRDefault="00DD6908" w:rsidP="003D46C6">
      <w:pPr>
        <w:ind w:left="426" w:hanging="426"/>
        <w:rPr>
          <w:rFonts w:cs="Arial"/>
          <w:b/>
        </w:rPr>
      </w:pPr>
    </w:p>
    <w:p w:rsidR="007B6E54" w:rsidRPr="003D46C6" w:rsidRDefault="007B6E54" w:rsidP="003D46C6">
      <w:pPr>
        <w:ind w:left="426" w:hanging="426"/>
        <w:rPr>
          <w:rFonts w:cs="Arial"/>
          <w:i/>
        </w:rPr>
      </w:pPr>
      <w:r w:rsidRPr="003D46C6">
        <w:rPr>
          <w:rFonts w:cs="Arial"/>
          <w:b/>
        </w:rPr>
        <w:t>Equalities Impact</w:t>
      </w:r>
    </w:p>
    <w:p w:rsidR="00F4367A" w:rsidRPr="00623C2F" w:rsidRDefault="00F4367A" w:rsidP="003D46C6">
      <w:pPr>
        <w:ind w:left="426" w:hanging="426"/>
        <w:rPr>
          <w:rFonts w:cs="Arial"/>
          <w:i/>
        </w:rPr>
      </w:pPr>
    </w:p>
    <w:p w:rsidR="00F4367A" w:rsidRPr="003D46C6" w:rsidRDefault="00B01B0B" w:rsidP="003D46C6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D46C6">
        <w:rPr>
          <w:rFonts w:cs="Arial"/>
        </w:rPr>
        <w:t xml:space="preserve">The Initial Equalities Impact Assessment is attached. This concluded that </w:t>
      </w:r>
      <w:r w:rsidRPr="003D46C6">
        <w:rPr>
          <w:rFonts w:cs="Arial"/>
          <w:color w:val="000000"/>
        </w:rPr>
        <w:t>the Policy itself has no adverse equality impacts.</w:t>
      </w:r>
    </w:p>
    <w:p w:rsidR="007B6E54" w:rsidRDefault="007B6E54">
      <w:pPr>
        <w:rPr>
          <w:rFonts w:cs="Arial"/>
        </w:rPr>
      </w:pPr>
    </w:p>
    <w:p w:rsidR="007B6E54" w:rsidRDefault="007B6E54">
      <w:pPr>
        <w:rPr>
          <w:rFonts w:cs="Arial"/>
        </w:rPr>
      </w:pPr>
    </w:p>
    <w:p w:rsidR="00713675" w:rsidRDefault="00713675" w:rsidP="0071367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</w:t>
            </w:r>
            <w:r w:rsidR="00B01B0B">
              <w:rPr>
                <w:b/>
                <w:bCs/>
              </w:rPr>
              <w:t>s</w:t>
            </w:r>
            <w:r>
              <w:rPr>
                <w:b/>
                <w:bCs/>
              </w:rPr>
              <w:t>:-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713675" w:rsidRDefault="00713675" w:rsidP="00B01B0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Name</w:t>
            </w:r>
            <w:r w:rsidR="00B01B0B">
              <w:t>: Ian Wright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Job title</w:t>
            </w:r>
            <w:r w:rsidR="00B01B0B">
              <w:t>: Environmental Health Service Manager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Service Area / Department</w:t>
            </w:r>
            <w:r w:rsidR="00B01B0B">
              <w:t xml:space="preserve">: Planning and Regulatory </w:t>
            </w:r>
          </w:p>
          <w:p w:rsidR="00B01B0B" w:rsidRDefault="00B01B0B" w:rsidP="00B01B0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Tel:  01865 252553  e-mail:  iwright@oxford.gov.uk</w:t>
            </w:r>
          </w:p>
        </w:tc>
      </w:tr>
      <w:tr w:rsidR="00B01B0B">
        <w:tc>
          <w:tcPr>
            <w:tcW w:w="8522" w:type="dxa"/>
          </w:tcPr>
          <w:p w:rsidR="00B01B0B" w:rsidRDefault="00B01B0B" w:rsidP="00A4095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B01B0B" w:rsidRDefault="00B01B0B" w:rsidP="00B01B0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Name: Richard Adams</w:t>
            </w:r>
          </w:p>
        </w:tc>
      </w:tr>
      <w:tr w:rsidR="00B01B0B">
        <w:tc>
          <w:tcPr>
            <w:tcW w:w="8522" w:type="dxa"/>
          </w:tcPr>
          <w:p w:rsidR="00B01B0B" w:rsidRDefault="00B01B0B" w:rsidP="00A4095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Job title: Environmental Protection Service Manager</w:t>
            </w:r>
          </w:p>
        </w:tc>
      </w:tr>
      <w:tr w:rsidR="00B01B0B">
        <w:tc>
          <w:tcPr>
            <w:tcW w:w="8522" w:type="dxa"/>
          </w:tcPr>
          <w:p w:rsidR="00B01B0B" w:rsidRDefault="00B01B0B" w:rsidP="00A4095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Service Area / Department: Community Services</w:t>
            </w:r>
          </w:p>
        </w:tc>
      </w:tr>
      <w:tr w:rsidR="00B01B0B">
        <w:tc>
          <w:tcPr>
            <w:tcW w:w="8522" w:type="dxa"/>
          </w:tcPr>
          <w:p w:rsidR="00B01B0B" w:rsidRDefault="00B01B0B" w:rsidP="00B01B0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  <w:r>
              <w:t>Tel:  01865 252283  e-mail:  radams@oxford.gov.uk</w:t>
            </w:r>
          </w:p>
        </w:tc>
      </w:tr>
    </w:tbl>
    <w:p w:rsidR="00F4367A" w:rsidRDefault="00F4367A">
      <w:pPr>
        <w:rPr>
          <w:rFonts w:cs="Arial"/>
          <w:b/>
          <w:bCs/>
          <w:sz w:val="20"/>
        </w:rPr>
      </w:pPr>
    </w:p>
    <w:p w:rsidR="00F4367A" w:rsidRDefault="00F4367A">
      <w:pPr>
        <w:rPr>
          <w:rFonts w:cs="Arial"/>
          <w:bCs/>
        </w:rPr>
      </w:pPr>
      <w:r>
        <w:rPr>
          <w:rFonts w:cs="Arial"/>
          <w:b/>
          <w:bCs/>
        </w:rPr>
        <w:t xml:space="preserve">List of background papers: </w:t>
      </w:r>
    </w:p>
    <w:p w:rsidR="00623C2F" w:rsidRDefault="00623C2F">
      <w:pPr>
        <w:rPr>
          <w:rFonts w:cs="Arial"/>
          <w:bCs/>
        </w:rPr>
      </w:pPr>
    </w:p>
    <w:p w:rsidR="00C919C7" w:rsidRPr="00C919C7" w:rsidRDefault="00C919C7">
      <w:pPr>
        <w:rPr>
          <w:rFonts w:cs="Arial"/>
          <w:bCs/>
        </w:rPr>
      </w:pPr>
      <w:r>
        <w:rPr>
          <w:rFonts w:cs="Arial"/>
          <w:bCs/>
        </w:rPr>
        <w:t>None</w:t>
      </w:r>
    </w:p>
    <w:sectPr w:rsidR="00C919C7" w:rsidRPr="00C919C7"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91" w:rsidRDefault="00B86191">
      <w:r>
        <w:separator/>
      </w:r>
    </w:p>
  </w:endnote>
  <w:endnote w:type="continuationSeparator" w:id="0">
    <w:p w:rsidR="00B86191" w:rsidRDefault="00B8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91" w:rsidRDefault="00B86191">
      <w:r>
        <w:separator/>
      </w:r>
    </w:p>
  </w:footnote>
  <w:footnote w:type="continuationSeparator" w:id="0">
    <w:p w:rsidR="00B86191" w:rsidRDefault="00B8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4BA"/>
    <w:multiLevelType w:val="hybridMultilevel"/>
    <w:tmpl w:val="B756E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6007"/>
    <w:multiLevelType w:val="hybridMultilevel"/>
    <w:tmpl w:val="4E442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40AD7"/>
    <w:rsid w:val="00056263"/>
    <w:rsid w:val="00056907"/>
    <w:rsid w:val="000A08C7"/>
    <w:rsid w:val="000B34F5"/>
    <w:rsid w:val="000C3928"/>
    <w:rsid w:val="001944BB"/>
    <w:rsid w:val="001D1F24"/>
    <w:rsid w:val="002649FA"/>
    <w:rsid w:val="002B0080"/>
    <w:rsid w:val="002C0D1D"/>
    <w:rsid w:val="002F02CE"/>
    <w:rsid w:val="003D46C6"/>
    <w:rsid w:val="00465EAF"/>
    <w:rsid w:val="005130D9"/>
    <w:rsid w:val="0052634D"/>
    <w:rsid w:val="00535BBA"/>
    <w:rsid w:val="005905F8"/>
    <w:rsid w:val="005C5CA4"/>
    <w:rsid w:val="00623C2F"/>
    <w:rsid w:val="00652D01"/>
    <w:rsid w:val="006E2B5E"/>
    <w:rsid w:val="006E3B55"/>
    <w:rsid w:val="006F416B"/>
    <w:rsid w:val="00713675"/>
    <w:rsid w:val="007A31A4"/>
    <w:rsid w:val="007A5464"/>
    <w:rsid w:val="007B6E54"/>
    <w:rsid w:val="007D123E"/>
    <w:rsid w:val="008422D8"/>
    <w:rsid w:val="00855C66"/>
    <w:rsid w:val="00883739"/>
    <w:rsid w:val="008D3DDB"/>
    <w:rsid w:val="008D68DA"/>
    <w:rsid w:val="00971689"/>
    <w:rsid w:val="00973E90"/>
    <w:rsid w:val="009B072B"/>
    <w:rsid w:val="00A2320B"/>
    <w:rsid w:val="00A44165"/>
    <w:rsid w:val="00A756AD"/>
    <w:rsid w:val="00A92D8F"/>
    <w:rsid w:val="00AD3292"/>
    <w:rsid w:val="00AD406C"/>
    <w:rsid w:val="00AE5AB8"/>
    <w:rsid w:val="00B01B0B"/>
    <w:rsid w:val="00B86191"/>
    <w:rsid w:val="00C2537E"/>
    <w:rsid w:val="00C2692F"/>
    <w:rsid w:val="00C567CD"/>
    <w:rsid w:val="00C919C7"/>
    <w:rsid w:val="00CC3662"/>
    <w:rsid w:val="00CD6F24"/>
    <w:rsid w:val="00D3042D"/>
    <w:rsid w:val="00D4322A"/>
    <w:rsid w:val="00D93F7C"/>
    <w:rsid w:val="00DD6908"/>
    <w:rsid w:val="00E01F42"/>
    <w:rsid w:val="00E559A5"/>
    <w:rsid w:val="00EA0DB1"/>
    <w:rsid w:val="00EA2FDD"/>
    <w:rsid w:val="00ED168C"/>
    <w:rsid w:val="00F0099B"/>
    <w:rsid w:val="00F00A67"/>
    <w:rsid w:val="00F4367A"/>
    <w:rsid w:val="00F7606D"/>
    <w:rsid w:val="00FA624C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character" w:customStyle="1" w:styleId="st1">
    <w:name w:val="st1"/>
    <w:basedOn w:val="DefaultParagraphFont"/>
    <w:rsid w:val="00040AD7"/>
  </w:style>
  <w:style w:type="paragraph" w:styleId="ListParagraph">
    <w:name w:val="List Paragraph"/>
    <w:basedOn w:val="Normal"/>
    <w:uiPriority w:val="34"/>
    <w:qFormat/>
    <w:rsid w:val="00B01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character" w:customStyle="1" w:styleId="st1">
    <w:name w:val="st1"/>
    <w:basedOn w:val="DefaultParagraphFont"/>
    <w:rsid w:val="00040AD7"/>
  </w:style>
  <w:style w:type="paragraph" w:styleId="ListParagraph">
    <w:name w:val="List Paragraph"/>
    <w:basedOn w:val="Normal"/>
    <w:uiPriority w:val="34"/>
    <w:qFormat/>
    <w:rsid w:val="00B0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A617C93F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catherine.phythian</cp:lastModifiedBy>
  <cp:revision>2</cp:revision>
  <cp:lastPrinted>2010-10-15T09:32:00Z</cp:lastPrinted>
  <dcterms:created xsi:type="dcterms:W3CDTF">2015-12-08T10:45:00Z</dcterms:created>
  <dcterms:modified xsi:type="dcterms:W3CDTF">2015-12-08T10:45:00Z</dcterms:modified>
</cp:coreProperties>
</file>